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REGULAMIN PROJEKTU „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Dzienny dom pomocy w Gminie Bukowiec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tabs>
          <w:tab w:val="left" w:leader="none" w:pos="6599"/>
        </w:tabs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left" w:leader="none" w:pos="4305"/>
          <w:tab w:val="center" w:leader="none" w:pos="4536"/>
        </w:tabs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1 – Informacje ogólne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„Dzienny dom pomocy w Gminie Bukowiec” jest współfinansowany ze środków Europejskiego Funduszu Społecznego Plus w ramach Programu Fundusze Europejskie dla Kujaw i Pomorza 2021-2027, priorytet 8 Fundusze Europejskie na wsparcie w obszarze rynku pracy, edukacji i włączenia społecznego, Działania 08.24 Usługi społeczne i zdrowotne.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jest realizowany w okresie od 01.08.2025 r. do 31.07.2028 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Niniejszy Regulamin określa zasady realizacji oraz rekrutacji i udziału w projekcie.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Celem projektu jest zwiększenie dostępności wysokiej jakości miejsc świadczenia usług opiekuńczych w społeczności lokalnej na terenie gminy Bukowiec i poprawa sytuacji życiowej osób potrzebujących wsparcia w codziennym funkcjonowaniu zamieszkujących na terenie gminy Bukowiec poprzez uruchomienie dziennego domu pomocy do 31.07.2028 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Biuro projektu mieści się przy ul. F. Ceynowy 11, 86–122 Bukowiec, strona internetowa projektu prowadzona jest pod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adresem: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vertAlign w:val="baseline"/>
            <w:rtl w:val="0"/>
          </w:rPr>
          <w:t xml:space="preserve">www.lasiestaestremo.pl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vertAlign w:val="baseline"/>
            <w:rtl w:val="0"/>
          </w:rPr>
          <w:t xml:space="preserve">https://www.facebook.com/ddpbukowiec/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adres e-mail biura projektu dpbukowiec@gmail.com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numer 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661184849.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Definicje użyte w niniejszym Regulaminie: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projekt – projekt „Dzienny dom pomocy w Gminie Bukowiec”.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DDP – Dzienny Dom Pomocy w Bukowcu,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Beneficjent – La SIESTA ESTREMO Michał Partyka,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Partnerzy projektu – Gmina Bukowiec i 4PRO ANALIZY I SZKOLENIA Sp. z o.o.,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Instytucja Zarządzająca (IZ) – Urząd Marszałkowski Województwa Kujawsko-Pomorskiego,  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kandydat – osoba zgłaszająca chęć uczestnictwa w projekcie,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podopieczny / uczestnik projektu – osoba korzystająca z usług w projekcie,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osoba potrzebująca wsparcia w codziennym funkcjonowaniu – osoba, która ze względu na wiek, stan zdrowia lub niepełnosprawność wymaga opieki lub wsparcia w związku              z niemożnością samodzielnego wykonywania co najmniej jednej z podstawowych czynności dnia codziennego. Wiek nie stanowi jedynej przesłanki kwalifikowania do wsparcia w DDP. Konieczne jest współwystępowanie czynników uniemożliwiających osobie codzienne funkcjonowanie bez pomocy drugiej osoby. Czynności dnia codziennego: kąpanie się, ubieranie się i rozbieranie, korzystanie z toalety, wstawanie z łóżka i przemieszczanie się na fotel, samodzielne jedzenie, kontrolowanie wydalania moczu i stolca,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 PŻ – Fundusze Europejskie na Pomoc Żywnościową 2021-2027,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niepełnosprawność sprzężona – o niepełnosprawności sprzężonej mowa jest wówczas, gdy jest ona złożona, podwójna lub wieloraka, bądź też towarzyszy jej dodatkowe kalectwo. Upośledzenie sprzężone występuje u osoby, u której stwierdza się dwie lub więcej niepełnosprawności, powodowane jednym lub kilkoma czynnikami endo lub egzogennymi w różnych okresach życia, co dotyczy także okresu prenatalnego,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osoba z zaburzeniami psychicznymi – zgodnie z Ustawą z dnia 19 sierpnia 1994 r. o ochronie zdrowia psychicznego osobie z zaburzeniami psychicznymi, odnosi się to do osoby: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line="276" w:lineRule="auto"/>
        <w:ind w:left="993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chorej psychicznie (wykazującej zaburzenia psychotyczne),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line="276" w:lineRule="auto"/>
        <w:ind w:left="993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upośledzonej umysłowo,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line="276" w:lineRule="auto"/>
        <w:ind w:left="993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wykazującej inne zakłócenia czynności psychicznych, które zgodnie ze stanem wiedzy medycznej zaliczane są do zaburzeń psychicznych, a osoba ta wymaga świadczeń zdrowotnych lub innych form pomocy i opieki niezbędnych do życia w środowisku rodzinnym lub społecznym,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całościowe zaburzenia rozwoju – zaburzenia rozpoczynające się w dzieciństwie, charakteryzujące się trudnościami w komunikacji i kontaktach społecznych, często także nietypowym zachowaniem i słabością fizyczną określone zgodnie z Międzynarodową Klasyfikacją Chorób i Problemów Zdrowotnych ICD-10,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line="276" w:lineRule="auto"/>
        <w:ind w:left="85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dochód na członka w rodzinie poniżej progu ustawowego – dochód nie przekracza właściwego kryterium dochodowego (na osobę samotnie gospodarującą lub na osobę w rodzinie) zg. z ust. o pomocy społ. z dnia 12.03.2004 r.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305"/>
          <w:tab w:val="center" w:leader="none" w:pos="4536"/>
        </w:tabs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2 – Formy wsparcia w projekcie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Wsparcie oferowane w projekcie jest dostosowane do indywidualnych potrzeb, potencjału         i osobistych preferencji odbiorców tych usług.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Wsparcie w projekcie jest realizowane zgodnie ze standardami dostępności stanowiącymi załącznik do Wytycznych dotyczących realizacji zasad równościowych w ramach funduszy unijnych na lata 2021- 2027.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Wsparcie w projekcie świadczone jest w formie usług opiekuńczych w Dziennym Domu Pomocy w Bukowcu.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DDP jest ośrodkiem wsparcia dziennego przeznaczonym dla osób potrzebujących wsparcia     w codziennym funkcjonowaniu, zapewniającym całodzienne usługi opiekuńcze, specjalistyczne usługi opiekuńcze oraz aktywizację w sferze fizycznej, intelektualnej oraz społecznej.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Podstawą działalności DDP jest zapewnienie bezpiecznego miejsca pobytu i wsparcia w czynnościach samoobsługowych, a także pielęgnacji osobom, które nie mogą funkcjonować bez pomocy innych osób. W drugiej kolejności ośrodek wsparcia pełni rolę socjalizacyjną i aktywizującą.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Placówka umożliwia korzystanie z opieki w środowisku lokalnym, w pobliżu miejsca zamieszkania uczestników projektu. Jest rodzajem działania profilaktycznego w ramach procesu deinstytucjonalizacji usług społecznych w kontekście opóźnienia lub zapobieżenia konieczności zamieszkania przez niesamodzielną osobę w instytucji typu dom pomocy społecznej czy zakład opiekuńczo-leczniczy. Jednocześnie zadaniem DDP jest pomoc opiekunom faktycznym (w tym najbliższej rodzinie) poprzez umożliwienie im w czasie pobytu osoby potrzebującej wsparcia w codziennym funkcjonowaniu w DDP podjęcia lub kontynuowania pracy zarobkowej i/lub funkcjonowania społecznego pomimo pełnienia obowiązków opiekuńczych.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DDP świadczy usługi opiekuńcze w formie zajęć stacjonarnych.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DDP w Bukowcu oferuje 20 miejsc świadczenia usług opiekuńczych.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Wsparcie w DDP przebiega zgodnie ze „Standardem dziennych domów pomocy współfinansowanych z EFS+ w ramach Działania 8.24 programu Fundusze Europejskie dla Kujaw i Pomorza 2021- 2027”.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 zgłaszając się do udziału w projekcie, obejmowany będzie wsparciem zgodnie z oczekiwaniami i w miarę dostępności miejsc w danej placówce.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Zakres wsparcia określa Regulamin DDP w Bukowcu oraz Indywidualny Plan Wsparcia opracowany przez kadrę DDP dla każdego uczestnika.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7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4305"/>
          <w:tab w:val="center" w:leader="none" w:pos="4536"/>
        </w:tabs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3 – Rekrutacja uczestników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Grupę docelową stanowią osoby zamieszkujące gminę Bukowiec, które są osobami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potrzebującymi wsparcia w codziennym funkcjonowaniu (w tym z powodu wieku, stanu zdrowia, niepełnosprawności). Wiek nie stanowi jedynej przesłanki kwalifikowania do wsparcia w DDP.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Rekrutacja prowadzona będzie w trybie ciągłym, do wyczerpania miejsc w projekcie. Osoby, które nie znajdą się na liście uczestników będą wpisywane na listę uzupełniającą.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line="276" w:lineRule="auto"/>
        <w:ind w:left="360" w:right="-143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procesie rekrutacji nastąpi weryfikacja spełnienia przez kandydatów następujących kryteriów: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obligatoryjne: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zamieszkiwanie na terenie gminy Bukowiec (weryfikacja na podstawie wystawionych na daną osobę i jej adres zamieszkania dokumentów zobowiązaniowych np. kserokopie decyzji w sprawie wymiaru podatku od nieruchomości, kopie FV za media, inne równoważne dokumenty np. umowa najmu, karta pobytu, rozliczenie PIT, zaświadczenia i inne dokumenty wystawione przez instytucje np. OPS, PCPR, US, ZUS, na których widnieje adres zamieszkania kandydata, w uzasadnionych przypadkach, za zgodą IZ – oświadczenie, które dopuszczalne jest tylko w przypadku osób, które nie mogą dostarczyć żadnego zaświadczenia/dokumentu, na którym widniałby adres zamieszkania),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przynależność do grupy docelowej projektu – osoby potrzebujące wsparcia w codziennym funkcjonowaniu (w tym z powodu wieku, stanu zdrowia, niepełnosprawności) – weryfikacja na podstawie minimum 1 z dokumentów: orzeczenie o niepełnosprawności lub stopniu niepełnosprawności, inny dokument poświadczający stan zdrowia wydany przez lekarza, tj. orzeczenie o stanie zdrowia, opinia lub zaświadczenie lekarskie, w przypadku braku możliwości pozyskania w/w dokumentów oświadczenie o potrzebie wsparcia w codziennym funkcjonowaniu w związku z niemożnością samodzielnego wykonywania min. 1 z podstawowych czynności dnia codziennego zawierające informację o przyczynie niesamodzielności (wiek i /lub stan zdrowia i/lub niepełnosprawność),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punktowe: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dochodowe dla osób, których dochód nie przekracza właściwego kryterium dochodowego – 5pkt. (oświadczenie potwierdzone PIT/zaświadczeniem),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preferencyjne – 5pkt. za każdą przesłankę: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o znacznym lub umiarkowanym stopniu niepełnosprawności – weryfikacja na podstawie orzeczenia o stopniu niepełnosprawność,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z niepełnosprawnością sprzężoną – weryfikacja na podstawie orzeczenia o stopniu niepełnosprawności,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z zaburzeniami psychicznymi – weryfikacja na podstawie orzeczenia o stopniu niepełnosprawności lub innego dokumentu poświadczającego stan zdrowia wydanego przez lekarza,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z niepełnosprawnością intelektualną – weryfikacja na podstawie orzeczenia o stopniu niepełnosprawności,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z całościowymi zaburzeniami rozwojowymi (w rozumieniu zg. z Międzynarodową Klasyfikacją Chorób i Problemów Zdrowotnych ICD10) – weryfikacja na podstawie orzeczenia o stopniu niepełnosprawności lub innego dokumentu poświadczającego stan zdrowia wydanego przez lekarza,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korzystająca z programu FE PŻ – weryfikacja na podstawie zaświadczenia z właściwej instytucji,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zamieszkująca samotnie – weryfikacja na podstawie zaświadczenia wystawionego przez pracownika socjalnego lub oświadczenia.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Beneficjent przed podjęciem decyzji o przyznaniu wsparcia każdorazowo będzie weryfikował indywidualną sytuację materialną i życiową (rodzinną i zawodową) kandydata.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braku możliwości uzyskania własnoręcznego podpisu kandydata/uczestnika projektu zastosowywanie mają poniższe procedury: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osób ubezwłasnowolnionych/małoletnich formularz rekrutacyjny oraz wszelką dokumentację projektową podpisuje opiekun prawny,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osób nieubezwłasnowolnionych, które nie potrafią samodzielnie się podpisać przyjmowana jest następująca procedura: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wyrażenie zgody przez opiekuna osoby chorej, posiadającego upoważnienie notarialne do podejmowania decyzji dotyczących leczenia i postępowania medycznego,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złożenie przez opiekuna osoby chorej adnotacji na formularzu rekrutacyjnym informującej, iż chory nie potrafi się podpisać. Wówczas następuje złożenie oświadczenia poprzez tuszowe odciśnięcie palca na dokumencie w obecności opiekuna i personelu projektu. Przy odcisku palca opiekun wpisuje imię i nazwisko chorego i umieści swój podpis. Złożenie takiego oświadczenia następuje w warunkach umożliwiających kandydatowi skupienie i pełne zapoznanie się z treścią składanych oświadczeń.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Dokumentem rekrutacyjnym, który należy złożyć jest wypełniony formularz rekrutacyjny wraz z załącznikami.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rekrutacyjne w formie papie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rowej są dostępne w biurze projektu, w Urzędzie Gminy w Bukowcu (ul. F. Ceynowy 14, 86-122 Bukowiec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oju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nr 10 lub w Biurze Obsługi Klienta w godz. od 7.30 do 15.30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 w siedzibie DDP, podczas organizowanych spotkań informacyjnych oraz w formie elektronicznej do pobrania ze strony https://bukowiec.pl/page/dzienny-dom-pomocy-w-gminie-bukowiec.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Wypełnione przez kandydatów dokumenty rekrutacyjne będzie można dostarczyć: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osobiście do biura projektu (ul. F. Ceynowy 11, 86-122 Bukowiec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 godz. 6:30-16:30)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lub do Urzędu Gminy Bukowiec /GOPS w Bukowcu (ul. F. Ceynowy 14, 86-122 Bukowiec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oju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nr 10 lub w Biurze Obsługi Klienta w godz. od 7.30 do 15.30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przesłać pocztą/kurierem na adres biura projektu lub DDP;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mailowo (w formie zeskanowanego i podpisanego dokumentu) na adres e-mail ddpbukowiec@gmail.com z zastrzeżeniem doniesienia oryginalnych dokumentów przed dniem rozpoczęcia wsparcia. </w:t>
      </w:r>
    </w:p>
    <w:p w:rsidR="00000000" w:rsidDel="00000000" w:rsidP="00000000" w:rsidRDefault="00000000" w:rsidRPr="00000000" w14:paraId="00000047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Dopuszcza się możliwość telefonicznego zgłoszenia do udziału w projekcie, a w szczególnych sytuacjach pracownik Beneficjenta może udać się do miejsca zamieszkania kandydata w celu odebrania zgłoszenia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Beneficjent decyzję o wyborze uczestników projektu podejmie na podstawie: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informacji zamieszczonych w formularzu rekrutacyjnym oraz załączników,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spełnienia kryteriów wymienionych w §3 niniejszego Regulaminu,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uzyskanej liczby punktów.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 zapełnieniu limitu miejsc, na podstawie oceny merytorycznej (punktowej, według zdobytej liczby punktów) kandydaci zostaną wpisani na listę uczestników i ewentualnie na listę uzupełniającą.</w:t>
      </w:r>
    </w:p>
    <w:p w:rsidR="00000000" w:rsidDel="00000000" w:rsidP="00000000" w:rsidRDefault="00000000" w:rsidRPr="00000000" w14:paraId="0000004D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 zsumowaniu punktów do projektu zakwalifikowane zostaną osoby z najwyższą liczbą punktów. Osoby, które spełnią wymogi (kryteria formalne – dostępu), ale nie zostaną zakwalifikowane do uczestnictwa w projekcie z powodu braku miejsc, zostaną umieszczone na liście uzupełniającej. W przypadku równej liczby punktów rozstrzygać będzie kolejność zgłoszeń.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Osoby z listy uzupełniającej będą kwalifikowane do projektu w przypadku rezygnacji/przerwania udziału w projekcie przez uczestników.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Złożone dokumenty nie podlegają zwrotowi. Osoba chętna do udziału w projekcie zobowiązana jest do podania informacji zgodnych ze stanem faktycznym oraz do wypełnieniu dokumentów w sposób kompletny i czytelny.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rozpoczęcia udziału w projekcie, po pomyślnym zakwalifikowaniu do udziału w procesie rekrutacji, niezbędne jest złożenie przez uczestnika oświadczenia o przyjęciu do wiadomości faktu przetwarzania jego danych osobowych w związku z udziałem w projekcie oraz przekazanie zakresu danych osobowych.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osobami, które zostaną zakwalifikowane do udziału w projekcie podpisana zostanie umowa uczestnictwa.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 projektu ponosi odpowiedzialność karną za składanie niezgodnych z prawdą oświadczeń zbieranych na potrzeby rekrutacji i potwierdzenia kryteriów udziału w projekcie. W przypadku złożenia oświadczenia niezgodnego z prawdą Beneficjentowi przysługuje od uczestnika projektu roszczenie w drodze powództwa cywilnego lub karnego oraz zwrot poniesionych kosztów w przypadku rozpoczęcia udziału w projekcie.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4 – Prawa i obowiązki uczestników projektu</w:t>
      </w:r>
    </w:p>
    <w:p w:rsidR="00000000" w:rsidDel="00000000" w:rsidP="00000000" w:rsidRDefault="00000000" w:rsidRPr="00000000" w14:paraId="00000055">
      <w:pPr>
        <w:keepNext w:val="1"/>
        <w:keepLines w:val="1"/>
        <w:spacing w:after="0" w:before="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Szczegółowe prawa i obowiązki uczestników projektu zawarto w Regulaminie DDP w Bukowcu.</w:t>
      </w:r>
    </w:p>
    <w:p w:rsidR="00000000" w:rsidDel="00000000" w:rsidP="00000000" w:rsidRDefault="00000000" w:rsidRPr="00000000" w14:paraId="00000056">
      <w:pPr>
        <w:keepNext w:val="1"/>
        <w:keepLines w:val="1"/>
        <w:spacing w:after="0" w:before="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keepLines w:val="1"/>
        <w:spacing w:after="0" w:before="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5 – Obowiązki Beneficjenta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Tworzenia warunków umożliwiających realizację usług opiekuńczych.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Zapewnianie uczestnikom godnego pobytu i opieki.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Kształtowanie przyjaznego stosunku personelu wobec uczestników.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Zapoznanie uczestników z ich prawami i obowiązkami.</w:t>
      </w:r>
    </w:p>
    <w:p w:rsidR="00000000" w:rsidDel="00000000" w:rsidP="00000000" w:rsidRDefault="00000000" w:rsidRPr="00000000" w14:paraId="0000005C">
      <w:pPr>
        <w:keepNext w:val="1"/>
        <w:keepLines w:val="1"/>
        <w:spacing w:after="0" w:before="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br w:type="textWrapping"/>
        <w:t xml:space="preserve">§ 6 – Zakończenie udziału w projekcie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 kończy udział w projekcie po zakończeniu planowanego okresu udzielanego wsparcia ustalonego w Indywidualnym planie wsparcia.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rezygnacji z udziału w projekcie uczestnik zobowiązany jest do złożenia oświadczenia dotyczącego przyczyn rezygnacji.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Beneficjent zastrzega sobie prawo skreślenia uczestnika z listy uczestników projektu w przypadku naruszenia przez niego niniejszego Regulaminu lub Regulaminu DDP w Bukowcu.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Nieusprawiedliwiona nieobecność powyżej 10 dni roboczych powoduje wykreślenie z listy uczestników projektu.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nieobecność usprawiedliwioną uznaje się m.in. wyjazd na turnus rehabilitacyjny finansowany ze środków publicznych, chorobę potwierdzoną zaświadczeniem lekarskim i hospitalizację i inne sytuacje uzasadnione przez uczestników projektu.</w:t>
      </w:r>
    </w:p>
    <w:p w:rsidR="00000000" w:rsidDel="00000000" w:rsidP="00000000" w:rsidRDefault="00000000" w:rsidRPr="00000000" w14:paraId="00000062">
      <w:pPr>
        <w:widowControl w:val="0"/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7 – Postanowienia końcowe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wchodzi w życie z dniem jego ogłoszenia.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podlega aktualizacji. Zmiany niniejszego Regulaminu dokonywane są w formie pisemnej i podawane do wiadomości poprzez wywieszenie w biurze projektu oraz na stronie internetowej projektu.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Sprawy nieuregulowane w niniejszym Regulaminie rozstrzygane są przez Beneficjenta. Ostateczna interpretacja zapisów Regulaminu leży w kompetencji Beneficjenta.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Aktualna wersja Regulaminu dostępna jest w biurze projektu oraz na stronie internetowe Beneficjenta.</w:t>
      </w:r>
    </w:p>
    <w:sectPr>
      <w:headerReference r:id="rId10" w:type="default"/>
      <w:footerReference r:id="rId11" w:type="default"/>
      <w:pgSz w:h="16838" w:w="11906" w:orient="portrait"/>
      <w:pgMar w:bottom="993" w:top="1134" w:left="851" w:right="566.811023622048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Aktualne kwoty kryterium dochodowego wskazane są w rozporządzaniu Rady Ministrów w sprawie zweryfikowanych kryteriów dochodowych oraz kwot świadczeń pieniężnych z pomocy społecznej.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53100" cy="704850"/>
          <wp:effectExtent b="0" l="0" r="0" t="0"/>
          <wp:docPr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 id="2" name="image1.jpg"/>
          <a:graphic>
            <a:graphicData uri="http://schemas.openxmlformats.org/drawingml/2006/picture">
              <pic:pic>
                <pic:nvPicPr>
                  <pic:cNvPr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88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609" w:hanging="360"/>
      </w:pPr>
      <w:rPr/>
    </w:lvl>
    <w:lvl w:ilvl="2">
      <w:start w:val="1"/>
      <w:numFmt w:val="lowerRoman"/>
      <w:lvlText w:val="%3."/>
      <w:lvlJc w:val="right"/>
      <w:pPr>
        <w:ind w:left="7329" w:hanging="180"/>
      </w:pPr>
      <w:rPr/>
    </w:lvl>
    <w:lvl w:ilvl="3">
      <w:start w:val="1"/>
      <w:numFmt w:val="decimal"/>
      <w:lvlText w:val="%4."/>
      <w:lvlJc w:val="left"/>
      <w:pPr>
        <w:ind w:left="8049" w:hanging="360"/>
      </w:pPr>
      <w:rPr/>
    </w:lvl>
    <w:lvl w:ilvl="4">
      <w:start w:val="1"/>
      <w:numFmt w:val="lowerLetter"/>
      <w:lvlText w:val="%5."/>
      <w:lvlJc w:val="left"/>
      <w:pPr>
        <w:ind w:left="8769" w:hanging="360"/>
      </w:pPr>
      <w:rPr/>
    </w:lvl>
    <w:lvl w:ilvl="5">
      <w:start w:val="1"/>
      <w:numFmt w:val="lowerRoman"/>
      <w:lvlText w:val="%6."/>
      <w:lvlJc w:val="right"/>
      <w:pPr>
        <w:ind w:left="9489" w:hanging="180"/>
      </w:pPr>
      <w:rPr/>
    </w:lvl>
    <w:lvl w:ilvl="6">
      <w:start w:val="1"/>
      <w:numFmt w:val="decimal"/>
      <w:lvlText w:val="%7."/>
      <w:lvlJc w:val="left"/>
      <w:pPr>
        <w:ind w:left="10209" w:hanging="360"/>
      </w:pPr>
      <w:rPr/>
    </w:lvl>
    <w:lvl w:ilvl="7">
      <w:start w:val="1"/>
      <w:numFmt w:val="lowerLetter"/>
      <w:lvlText w:val="%8."/>
      <w:lvlJc w:val="left"/>
      <w:pPr>
        <w:ind w:left="10929" w:hanging="360"/>
      </w:pPr>
      <w:rPr/>
    </w:lvl>
    <w:lvl w:ilvl="8">
      <w:start w:val="1"/>
      <w:numFmt w:val="lowerRoman"/>
      <w:lvlText w:val="%9."/>
      <w:lvlJc w:val="right"/>
      <w:pPr>
        <w:ind w:left="1164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/>
    </w:lvl>
    <w:lvl w:ilvl="2">
      <w:start w:val="1"/>
      <w:numFmt w:val="lowerRoman"/>
      <w:lvlText w:val="%2.%3."/>
      <w:lvlJc w:val="right"/>
      <w:pPr>
        <w:ind w:left="1800" w:hanging="180"/>
      </w:pPr>
      <w:rPr/>
    </w:lvl>
    <w:lvl w:ilvl="3">
      <w:start w:val="1"/>
      <w:numFmt w:val="decimal"/>
      <w:lvlText w:val="%2.%3.%4."/>
      <w:lvlJc w:val="left"/>
      <w:pPr>
        <w:ind w:left="2520" w:hanging="360"/>
      </w:pPr>
      <w:rPr/>
    </w:lvl>
    <w:lvl w:ilvl="4">
      <w:start w:val="1"/>
      <w:numFmt w:val="lowerLetter"/>
      <w:lvlText w:val="%2.%3.%4.%5."/>
      <w:lvlJc w:val="left"/>
      <w:pPr>
        <w:ind w:left="3240" w:hanging="360"/>
      </w:pPr>
      <w:rPr/>
    </w:lvl>
    <w:lvl w:ilvl="5">
      <w:start w:val="1"/>
      <w:numFmt w:val="lowerRoman"/>
      <w:lvlText w:val="%2.%3.%4.%5.%6."/>
      <w:lvlJc w:val="right"/>
      <w:pPr>
        <w:ind w:left="3960" w:hanging="180"/>
      </w:pPr>
      <w:rPr/>
    </w:lvl>
    <w:lvl w:ilvl="6">
      <w:start w:val="1"/>
      <w:numFmt w:val="decimal"/>
      <w:lvlText w:val="%2.%3.%4.%5.%6.%7."/>
      <w:lvlJc w:val="left"/>
      <w:pPr>
        <w:ind w:left="4680" w:hanging="360"/>
      </w:pPr>
      <w:rPr/>
    </w:lvl>
    <w:lvl w:ilvl="7">
      <w:start w:val="1"/>
      <w:numFmt w:val="lowerLetter"/>
      <w:lvlText w:val="%2.%3.%4.%5.%6.%7.%8."/>
      <w:lvlJc w:val="left"/>
      <w:pPr>
        <w:ind w:left="5400" w:hanging="360"/>
      </w:pPr>
      <w:rPr/>
    </w:lvl>
    <w:lvl w:ilvl="8">
      <w:start w:val="1"/>
      <w:numFmt w:val="lowerRoman"/>
      <w:lvlText w:val="%2.%3.%4.%5.%6.%7.%8.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/>
    </w:lvl>
    <w:lvl w:ilvl="2">
      <w:start w:val="1"/>
      <w:numFmt w:val="lowerRoman"/>
      <w:lvlText w:val="%2.%3."/>
      <w:lvlJc w:val="right"/>
      <w:pPr>
        <w:ind w:left="1800" w:hanging="180"/>
      </w:pPr>
      <w:rPr/>
    </w:lvl>
    <w:lvl w:ilvl="3">
      <w:start w:val="1"/>
      <w:numFmt w:val="decimal"/>
      <w:lvlText w:val="%2.%3.%4."/>
      <w:lvlJc w:val="left"/>
      <w:pPr>
        <w:ind w:left="2520" w:hanging="360"/>
      </w:pPr>
      <w:rPr/>
    </w:lvl>
    <w:lvl w:ilvl="4">
      <w:start w:val="1"/>
      <w:numFmt w:val="lowerLetter"/>
      <w:lvlText w:val="%2.%3.%4.%5."/>
      <w:lvlJc w:val="left"/>
      <w:pPr>
        <w:ind w:left="3240" w:hanging="360"/>
      </w:pPr>
      <w:rPr/>
    </w:lvl>
    <w:lvl w:ilvl="5">
      <w:start w:val="1"/>
      <w:numFmt w:val="lowerRoman"/>
      <w:lvlText w:val="%2.%3.%4.%5.%6."/>
      <w:lvlJc w:val="right"/>
      <w:pPr>
        <w:ind w:left="3960" w:hanging="180"/>
      </w:pPr>
      <w:rPr/>
    </w:lvl>
    <w:lvl w:ilvl="6">
      <w:start w:val="1"/>
      <w:numFmt w:val="decimal"/>
      <w:lvlText w:val="%2.%3.%4.%5.%6.%7."/>
      <w:lvlJc w:val="left"/>
      <w:pPr>
        <w:ind w:left="4680" w:hanging="360"/>
      </w:pPr>
      <w:rPr/>
    </w:lvl>
    <w:lvl w:ilvl="7">
      <w:start w:val="1"/>
      <w:numFmt w:val="lowerLetter"/>
      <w:lvlText w:val="%2.%3.%4.%5.%6.%7.%8."/>
      <w:lvlJc w:val="left"/>
      <w:pPr>
        <w:ind w:left="5400" w:hanging="360"/>
      </w:pPr>
      <w:rPr/>
    </w:lvl>
    <w:lvl w:ilvl="8">
      <w:start w:val="1"/>
      <w:numFmt w:val="lowerRoman"/>
      <w:lvlText w:val="%2.%3.%4.%5.%6.%7.%8.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/>
    </w:lvl>
    <w:lvl w:ilvl="2">
      <w:start w:val="1"/>
      <w:numFmt w:val="lowerRoman"/>
      <w:lvlText w:val="%2.%3."/>
      <w:lvlJc w:val="right"/>
      <w:pPr>
        <w:ind w:left="1800" w:hanging="180"/>
      </w:pPr>
      <w:rPr/>
    </w:lvl>
    <w:lvl w:ilvl="3">
      <w:start w:val="1"/>
      <w:numFmt w:val="decimal"/>
      <w:lvlText w:val="%2.%3.%4."/>
      <w:lvlJc w:val="left"/>
      <w:pPr>
        <w:ind w:left="2520" w:hanging="360"/>
      </w:pPr>
      <w:rPr/>
    </w:lvl>
    <w:lvl w:ilvl="4">
      <w:start w:val="1"/>
      <w:numFmt w:val="lowerLetter"/>
      <w:lvlText w:val="%2.%3.%4.%5."/>
      <w:lvlJc w:val="left"/>
      <w:pPr>
        <w:ind w:left="3240" w:hanging="360"/>
      </w:pPr>
      <w:rPr/>
    </w:lvl>
    <w:lvl w:ilvl="5">
      <w:start w:val="1"/>
      <w:numFmt w:val="lowerRoman"/>
      <w:lvlText w:val="%2.%3.%4.%5.%6."/>
      <w:lvlJc w:val="right"/>
      <w:pPr>
        <w:ind w:left="3960" w:hanging="180"/>
      </w:pPr>
      <w:rPr/>
    </w:lvl>
    <w:lvl w:ilvl="6">
      <w:start w:val="1"/>
      <w:numFmt w:val="decimal"/>
      <w:lvlText w:val="%2.%3.%4.%5.%6.%7."/>
      <w:lvlJc w:val="left"/>
      <w:pPr>
        <w:ind w:left="4680" w:hanging="360"/>
      </w:pPr>
      <w:rPr/>
    </w:lvl>
    <w:lvl w:ilvl="7">
      <w:start w:val="1"/>
      <w:numFmt w:val="lowerLetter"/>
      <w:lvlText w:val="%2.%3.%4.%5.%6.%7.%8."/>
      <w:lvlJc w:val="left"/>
      <w:pPr>
        <w:ind w:left="5400" w:hanging="360"/>
      </w:pPr>
      <w:rPr/>
    </w:lvl>
    <w:lvl w:ilvl="8">
      <w:start w:val="1"/>
      <w:numFmt w:val="lowerRoman"/>
      <w:lvlText w:val="%2.%3.%4.%5.%6.%7.%8.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."/>
      <w:lvlJc w:val="left"/>
      <w:pPr>
        <w:ind w:left="1866" w:hanging="360"/>
      </w:pPr>
      <w:rPr/>
    </w:lvl>
    <w:lvl w:ilvl="1">
      <w:start w:val="1"/>
      <w:numFmt w:val="lowerLetter"/>
      <w:lvlText w:val="%2."/>
      <w:lvlJc w:val="left"/>
      <w:pPr>
        <w:ind w:left="2586" w:hanging="360"/>
      </w:pPr>
      <w:rPr/>
    </w:lvl>
    <w:lvl w:ilvl="2">
      <w:start w:val="1"/>
      <w:numFmt w:val="lowerRoman"/>
      <w:lvlText w:val="%3."/>
      <w:lvlJc w:val="right"/>
      <w:pPr>
        <w:ind w:left="3306" w:hanging="180"/>
      </w:pPr>
      <w:rPr/>
    </w:lvl>
    <w:lvl w:ilvl="3">
      <w:start w:val="1"/>
      <w:numFmt w:val="decimal"/>
      <w:lvlText w:val="%4."/>
      <w:lvlJc w:val="left"/>
      <w:pPr>
        <w:ind w:left="4026" w:hanging="360"/>
      </w:pPr>
      <w:rPr/>
    </w:lvl>
    <w:lvl w:ilvl="4">
      <w:start w:val="1"/>
      <w:numFmt w:val="lowerLetter"/>
      <w:lvlText w:val="%5."/>
      <w:lvlJc w:val="left"/>
      <w:pPr>
        <w:ind w:left="4746" w:hanging="360"/>
      </w:pPr>
      <w:rPr/>
    </w:lvl>
    <w:lvl w:ilvl="5">
      <w:start w:val="1"/>
      <w:numFmt w:val="lowerRoman"/>
      <w:lvlText w:val="%6."/>
      <w:lvlJc w:val="right"/>
      <w:pPr>
        <w:ind w:left="5466" w:hanging="180"/>
      </w:pPr>
      <w:rPr/>
    </w:lvl>
    <w:lvl w:ilvl="6">
      <w:start w:val="1"/>
      <w:numFmt w:val="decimal"/>
      <w:lvlText w:val="%7."/>
      <w:lvlJc w:val="left"/>
      <w:pPr>
        <w:ind w:left="6186" w:hanging="360"/>
      </w:pPr>
      <w:rPr/>
    </w:lvl>
    <w:lvl w:ilvl="7">
      <w:start w:val="1"/>
      <w:numFmt w:val="lowerLetter"/>
      <w:lvlText w:val="%8."/>
      <w:lvlJc w:val="left"/>
      <w:pPr>
        <w:ind w:left="6906" w:hanging="360"/>
      </w:pPr>
      <w:rPr/>
    </w:lvl>
    <w:lvl w:ilvl="8">
      <w:start w:val="1"/>
      <w:numFmt w:val="lowerRoman"/>
      <w:lvlText w:val="%9."/>
      <w:lvlJc w:val="right"/>
      <w:pPr>
        <w:ind w:left="7626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1866" w:hanging="360"/>
      </w:pPr>
      <w:rPr/>
    </w:lvl>
    <w:lvl w:ilvl="1">
      <w:start w:val="1"/>
      <w:numFmt w:val="lowerLetter"/>
      <w:lvlText w:val="%2."/>
      <w:lvlJc w:val="left"/>
      <w:pPr>
        <w:ind w:left="2586" w:hanging="360"/>
      </w:pPr>
      <w:rPr/>
    </w:lvl>
    <w:lvl w:ilvl="2">
      <w:start w:val="1"/>
      <w:numFmt w:val="lowerRoman"/>
      <w:lvlText w:val="%3."/>
      <w:lvlJc w:val="right"/>
      <w:pPr>
        <w:ind w:left="3306" w:hanging="180"/>
      </w:pPr>
      <w:rPr/>
    </w:lvl>
    <w:lvl w:ilvl="3">
      <w:start w:val="1"/>
      <w:numFmt w:val="decimal"/>
      <w:lvlText w:val="%4."/>
      <w:lvlJc w:val="left"/>
      <w:pPr>
        <w:ind w:left="4026" w:hanging="360"/>
      </w:pPr>
      <w:rPr/>
    </w:lvl>
    <w:lvl w:ilvl="4">
      <w:start w:val="1"/>
      <w:numFmt w:val="lowerLetter"/>
      <w:lvlText w:val="%5."/>
      <w:lvlJc w:val="left"/>
      <w:pPr>
        <w:ind w:left="4746" w:hanging="360"/>
      </w:pPr>
      <w:rPr/>
    </w:lvl>
    <w:lvl w:ilvl="5">
      <w:start w:val="1"/>
      <w:numFmt w:val="lowerRoman"/>
      <w:lvlText w:val="%6."/>
      <w:lvlJc w:val="right"/>
      <w:pPr>
        <w:ind w:left="5466" w:hanging="180"/>
      </w:pPr>
      <w:rPr/>
    </w:lvl>
    <w:lvl w:ilvl="6">
      <w:start w:val="1"/>
      <w:numFmt w:val="decimal"/>
      <w:lvlText w:val="%7."/>
      <w:lvlJc w:val="left"/>
      <w:pPr>
        <w:ind w:left="6186" w:hanging="360"/>
      </w:pPr>
      <w:rPr/>
    </w:lvl>
    <w:lvl w:ilvl="7">
      <w:start w:val="1"/>
      <w:numFmt w:val="lowerLetter"/>
      <w:lvlText w:val="%8."/>
      <w:lvlJc w:val="left"/>
      <w:pPr>
        <w:ind w:left="6906" w:hanging="360"/>
      </w:pPr>
      <w:rPr/>
    </w:lvl>
    <w:lvl w:ilvl="8">
      <w:start w:val="1"/>
      <w:numFmt w:val="lowerRoman"/>
      <w:lvlText w:val="%9."/>
      <w:lvlJc w:val="right"/>
      <w:pPr>
        <w:ind w:left="7626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/>
    </w:lvl>
    <w:lvl w:ilvl="2">
      <w:start w:val="1"/>
      <w:numFmt w:val="lowerRoman"/>
      <w:lvlText w:val="%2.%3."/>
      <w:lvlJc w:val="right"/>
      <w:pPr>
        <w:ind w:left="1800" w:hanging="180"/>
      </w:pPr>
      <w:rPr/>
    </w:lvl>
    <w:lvl w:ilvl="3">
      <w:start w:val="1"/>
      <w:numFmt w:val="decimal"/>
      <w:lvlText w:val="%2.%3.%4."/>
      <w:lvlJc w:val="left"/>
      <w:pPr>
        <w:ind w:left="2520" w:hanging="360"/>
      </w:pPr>
      <w:rPr/>
    </w:lvl>
    <w:lvl w:ilvl="4">
      <w:start w:val="1"/>
      <w:numFmt w:val="lowerLetter"/>
      <w:lvlText w:val="%2.%3.%4.%5."/>
      <w:lvlJc w:val="left"/>
      <w:pPr>
        <w:ind w:left="3240" w:hanging="360"/>
      </w:pPr>
      <w:rPr/>
    </w:lvl>
    <w:lvl w:ilvl="5">
      <w:start w:val="1"/>
      <w:numFmt w:val="lowerRoman"/>
      <w:lvlText w:val="%2.%3.%4.%5.%6."/>
      <w:lvlJc w:val="right"/>
      <w:pPr>
        <w:ind w:left="3960" w:hanging="180"/>
      </w:pPr>
      <w:rPr/>
    </w:lvl>
    <w:lvl w:ilvl="6">
      <w:start w:val="1"/>
      <w:numFmt w:val="decimal"/>
      <w:lvlText w:val="%2.%3.%4.%5.%6.%7."/>
      <w:lvlJc w:val="left"/>
      <w:pPr>
        <w:ind w:left="4680" w:hanging="360"/>
      </w:pPr>
      <w:rPr/>
    </w:lvl>
    <w:lvl w:ilvl="7">
      <w:start w:val="1"/>
      <w:numFmt w:val="lowerLetter"/>
      <w:lvlText w:val="%2.%3.%4.%5.%6.%7.%8."/>
      <w:lvlJc w:val="left"/>
      <w:pPr>
        <w:ind w:left="5400" w:hanging="360"/>
      </w:pPr>
      <w:rPr/>
    </w:lvl>
    <w:lvl w:ilvl="8">
      <w:start w:val="1"/>
      <w:numFmt w:val="lowerRoman"/>
      <w:lvlText w:val="%2.%3.%4.%5.%6.%7.%8.%9."/>
      <w:lvlJc w:val="right"/>
      <w:pPr>
        <w:ind w:left="6120" w:hanging="180"/>
      </w:pPr>
      <w:rPr/>
    </w:lvl>
  </w:abstractNum>
  <w:abstractNum w:abstractNumId="9"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%1."/>
      <w:lvlJc w:val="left"/>
      <w:pPr>
        <w:ind w:left="1866" w:hanging="360"/>
      </w:pPr>
      <w:rPr/>
    </w:lvl>
    <w:lvl w:ilvl="1">
      <w:start w:val="1"/>
      <w:numFmt w:val="lowerLetter"/>
      <w:lvlText w:val="%2."/>
      <w:lvlJc w:val="left"/>
      <w:pPr>
        <w:ind w:left="2586" w:hanging="360"/>
      </w:pPr>
      <w:rPr/>
    </w:lvl>
    <w:lvl w:ilvl="2">
      <w:start w:val="1"/>
      <w:numFmt w:val="lowerRoman"/>
      <w:lvlText w:val="%3."/>
      <w:lvlJc w:val="right"/>
      <w:pPr>
        <w:ind w:left="3306" w:hanging="180"/>
      </w:pPr>
      <w:rPr/>
    </w:lvl>
    <w:lvl w:ilvl="3">
      <w:start w:val="1"/>
      <w:numFmt w:val="decimal"/>
      <w:lvlText w:val="%4."/>
      <w:lvlJc w:val="left"/>
      <w:pPr>
        <w:ind w:left="4026" w:hanging="360"/>
      </w:pPr>
      <w:rPr/>
    </w:lvl>
    <w:lvl w:ilvl="4">
      <w:start w:val="1"/>
      <w:numFmt w:val="lowerLetter"/>
      <w:lvlText w:val="%5."/>
      <w:lvlJc w:val="left"/>
      <w:pPr>
        <w:ind w:left="4746" w:hanging="360"/>
      </w:pPr>
      <w:rPr/>
    </w:lvl>
    <w:lvl w:ilvl="5">
      <w:start w:val="1"/>
      <w:numFmt w:val="lowerRoman"/>
      <w:lvlText w:val="%6."/>
      <w:lvlJc w:val="right"/>
      <w:pPr>
        <w:ind w:left="5466" w:hanging="180"/>
      </w:pPr>
      <w:rPr/>
    </w:lvl>
    <w:lvl w:ilvl="6">
      <w:start w:val="1"/>
      <w:numFmt w:val="decimal"/>
      <w:lvlText w:val="%7."/>
      <w:lvlJc w:val="left"/>
      <w:pPr>
        <w:ind w:left="6186" w:hanging="360"/>
      </w:pPr>
      <w:rPr/>
    </w:lvl>
    <w:lvl w:ilvl="7">
      <w:start w:val="1"/>
      <w:numFmt w:val="lowerLetter"/>
      <w:lvlText w:val="%8."/>
      <w:lvlJc w:val="left"/>
      <w:pPr>
        <w:ind w:left="6906" w:hanging="360"/>
      </w:pPr>
      <w:rPr/>
    </w:lvl>
    <w:lvl w:ilvl="8">
      <w:start w:val="1"/>
      <w:numFmt w:val="lowerRoman"/>
      <w:lvlText w:val="%9."/>
      <w:lvlJc w:val="right"/>
      <w:pPr>
        <w:ind w:left="7626" w:hanging="180"/>
      </w:pPr>
      <w:rPr/>
    </w:lvl>
  </w:abstractNum>
  <w:abstractNum w:abstractNumId="11"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."/>
      <w:lvlJc w:val="left"/>
      <w:pPr>
        <w:ind w:left="588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609" w:hanging="360"/>
      </w:pPr>
      <w:rPr/>
    </w:lvl>
    <w:lvl w:ilvl="2">
      <w:start w:val="1"/>
      <w:numFmt w:val="lowerRoman"/>
      <w:lvlText w:val="%3."/>
      <w:lvlJc w:val="right"/>
      <w:pPr>
        <w:ind w:left="7329" w:hanging="180"/>
      </w:pPr>
      <w:rPr/>
    </w:lvl>
    <w:lvl w:ilvl="3">
      <w:start w:val="1"/>
      <w:numFmt w:val="decimal"/>
      <w:lvlText w:val="%4."/>
      <w:lvlJc w:val="left"/>
      <w:pPr>
        <w:ind w:left="8049" w:hanging="360"/>
      </w:pPr>
      <w:rPr/>
    </w:lvl>
    <w:lvl w:ilvl="4">
      <w:start w:val="1"/>
      <w:numFmt w:val="lowerLetter"/>
      <w:lvlText w:val="%5."/>
      <w:lvlJc w:val="left"/>
      <w:pPr>
        <w:ind w:left="8769" w:hanging="360"/>
      </w:pPr>
      <w:rPr/>
    </w:lvl>
    <w:lvl w:ilvl="5">
      <w:start w:val="1"/>
      <w:numFmt w:val="lowerRoman"/>
      <w:lvlText w:val="%6."/>
      <w:lvlJc w:val="right"/>
      <w:pPr>
        <w:ind w:left="9489" w:hanging="180"/>
      </w:pPr>
      <w:rPr/>
    </w:lvl>
    <w:lvl w:ilvl="6">
      <w:start w:val="1"/>
      <w:numFmt w:val="decimal"/>
      <w:lvlText w:val="%7."/>
      <w:lvlJc w:val="left"/>
      <w:pPr>
        <w:ind w:left="10209" w:hanging="360"/>
      </w:pPr>
      <w:rPr/>
    </w:lvl>
    <w:lvl w:ilvl="7">
      <w:start w:val="1"/>
      <w:numFmt w:val="lowerLetter"/>
      <w:lvlText w:val="%8."/>
      <w:lvlJc w:val="left"/>
      <w:pPr>
        <w:ind w:left="10929" w:hanging="360"/>
      </w:pPr>
      <w:rPr/>
    </w:lvl>
    <w:lvl w:ilvl="8">
      <w:start w:val="1"/>
      <w:numFmt w:val="lowerRoman"/>
      <w:lvlText w:val="%9."/>
      <w:lvlJc w:val="right"/>
      <w:pPr>
        <w:ind w:left="1164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 w:val="1"/>
    <w:rsid w:val="002F3063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 w:val="1"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siatki6kolorowaakcent31" w:customStyle="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  <w:insideH w:color="c9c9c9" w:space="0" w:sz="4" w:val="single"/>
        <w:insideV w:color="c9c9c9" w:space="0" w:sz="4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Tabela-Siatka1" w:customStyle="1">
    <w:name w:val="Tabela - Siatka1"/>
    <w:basedOn w:val="Standardowy"/>
    <w:next w:val="Tabela-Siatka"/>
    <w:uiPriority w:val="39"/>
    <w:rsid w:val="00B644F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uiPriority w:val="99"/>
    <w:unhideWhenUsed w:val="1"/>
    <w:qFormat w:val="1"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TekstprzypisudolnegoZnak" w:customStyle="1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 w:val="1"/>
    <w:rsid w:val="00B644F4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 w:val="1"/>
    <w:qFormat w:val="1"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E670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 w:val="1"/>
    <w:rsid w:val="00BE670B"/>
    <w:rPr>
      <w:rFonts w:ascii="Segoe UI" w:cs="Segoe UI" w:hAnsi="Segoe UI"/>
      <w:sz w:val="18"/>
      <w:szCs w:val="18"/>
    </w:rPr>
  </w:style>
  <w:style w:type="character" w:styleId="Odwoaniedokomentarza">
    <w:name w:val="annotation reference"/>
    <w:uiPriority w:val="99"/>
    <w:semiHidden w:val="1"/>
    <w:unhideWhenUsed w:val="1"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BE670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BE670B"/>
    <w:rPr>
      <w:b w:val="1"/>
      <w:bCs w:val="1"/>
    </w:rPr>
  </w:style>
  <w:style w:type="character" w:styleId="TematkomentarzaZnak" w:customStyle="1">
    <w:name w:val="Temat komentarza Znak"/>
    <w:link w:val="Tematkomentarza"/>
    <w:uiPriority w:val="99"/>
    <w:semiHidden w:val="1"/>
    <w:rsid w:val="00BE670B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 w:val="1"/>
    <w:rsid w:val="002B5F1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 w:val="1"/>
    <w:rsid w:val="00010A4B"/>
    <w:rPr>
      <w:color w:val="0563c1"/>
      <w:u w:val="single"/>
    </w:rPr>
  </w:style>
  <w:style w:type="paragraph" w:styleId="Standard" w:customStyle="1">
    <w:name w:val="Standard"/>
    <w:rsid w:val="00A77642"/>
    <w:pPr>
      <w:widowControl w:val="0"/>
      <w:suppressAutoHyphens w:val="1"/>
      <w:autoSpaceDN w:val="0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paragraph" w:styleId="Bezodstpw">
    <w:name w:val="No Spacing"/>
    <w:uiPriority w:val="1"/>
    <w:qFormat w:val="1"/>
    <w:rsid w:val="00DD7100"/>
    <w:rPr>
      <w:sz w:val="22"/>
      <w:szCs w:val="22"/>
      <w:lang w:eastAsia="en-US"/>
    </w:rPr>
  </w:style>
  <w:style w:type="paragraph" w:styleId="Akapitzlist1" w:customStyle="1">
    <w:name w:val="Akapit z listą1"/>
    <w:basedOn w:val="Normalny"/>
    <w:rsid w:val="00C10C6F"/>
    <w:pPr>
      <w:suppressAutoHyphens w:val="1"/>
      <w:spacing w:line="256" w:lineRule="auto"/>
      <w:ind w:left="720"/>
    </w:pPr>
    <w:rPr>
      <w:rFonts w:cs="font276" w:eastAsia="SimSun"/>
      <w:lang w:eastAsia="ar-SA"/>
    </w:rPr>
  </w:style>
  <w:style w:type="character" w:styleId="WW8Num3z5" w:customStyle="1">
    <w:name w:val="WW8Num3z5"/>
    <w:rsid w:val="00E3561E"/>
  </w:style>
  <w:style w:type="paragraph" w:styleId="Default" w:customStyle="1">
    <w:name w:val="Default"/>
    <w:rsid w:val="00B06266"/>
    <w:pPr>
      <w:autoSpaceDE w:val="0"/>
      <w:autoSpaceDN w:val="0"/>
      <w:adjustRightInd w:val="0"/>
    </w:pPr>
    <w:rPr>
      <w:rFonts w:ascii="Bookman Old Style" w:cs="Bookman Old Style" w:hAnsi="Bookman Old Style"/>
      <w:color w:val="000000"/>
      <w:sz w:val="24"/>
      <w:szCs w:val="24"/>
    </w:rPr>
  </w:style>
  <w:style w:type="character" w:styleId="AkapitzlistZnak" w:customStyle="1">
    <w:name w:val="Akapit z listą Znak"/>
    <w:aliases w:val="Akapit z listą BS Znak,Numerowanie Znak,List Paragraph Znak"/>
    <w:link w:val="Akapitzlist"/>
    <w:uiPriority w:val="34"/>
    <w:qFormat w:val="1"/>
    <w:locked w:val="1"/>
    <w:rsid w:val="009529C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ED1B2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ED1B2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ED1B27"/>
    <w:rPr>
      <w:vertAlign w:val="superscript"/>
    </w:rPr>
  </w:style>
  <w:style w:type="character" w:styleId="Pogrubienie">
    <w:name w:val="Strong"/>
    <w:basedOn w:val="Domylnaczcionkaakapitu"/>
    <w:uiPriority w:val="22"/>
    <w:qFormat w:val="1"/>
    <w:rsid w:val="00097951"/>
    <w:rPr>
      <w:b w:val="1"/>
      <w:bCs w:val="1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0604BB"/>
    <w:rPr>
      <w:color w:val="605e5c"/>
      <w:shd w:color="auto" w:fill="e1dfdd" w:val="clear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9A0B5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facebook.com/ddpbukowiec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lasiestaestremo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8qPwK2otRnZPOt3apFXhxY9bhg==">CgMxLjA4AHIhMW1ReFNUTHNIVjdQVnhXT1B6ZUJua0NiaU9JVkF4OXRL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2025-09-24T12:56:00Z</dcterms:created>
  <dc:creator>Gosia</dc:creator>
</cp:coreProperties>
</file>